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IV 36</w:t>
      </w:r>
    </w:p>
    <w:p>
      <w:r>
        <w:t>Bundesgericht (BGE), 2004-12-22, DE</w:t>
      </w:r>
    </w:p>
    <w:p>
      <w:r>
        <w:rPr>
          <w:b/>
        </w:rPr>
        <w:t xml:space="preserve">Quelle: </w:t>
      </w:r>
      <w:r>
        <w:t>https://mcp.opencaselaw.ch/entscheid/bge_131 IV 36</w:t>
      </w:r>
    </w:p>
    <w:p>
      <w:r>
        <w:t>FR: ATF 131 IV 36</w:t>
      </w:r>
    </w:p>
    <w:p>
      <w:r>
        <w:t>IT: DTF 131 IV 36</w:t>
      </w:r>
    </w:p>
    <w:p>
      <w:pPr>
        <w:pStyle w:val="Heading2"/>
      </w:pPr>
      <w:r>
        <w:t>Regeste</w:t>
      </w:r>
    </w:p>
    <w:p>
      <w:r>
        <w:t>Regeste Vereitelung einer Blutprobe (Art. 91 Abs. 3 SVG); Verbot des Selbstbelastungszwangs (Art. 6 Ziff. 1 EMRK, Art. 14 Ziff. 3 lit. g UNO-Pakt II über bürgerliche und politische Rechte). Die Verurteilung des Fahrzeuglenkers wegen Vereitelung einer Blutprobe, begangen durch Verletzung von bestimmten Verhaltenspflichten nach einem Unfall mit Drittschaden sowie durch Nachtrunk, verstösst nicht gegen das Verbot des Selbstbelastungszwangs (E. 2 und 3).</w:t>
      </w:r>
    </w:p>
    <w:p>
      <w:pPr>
        <w:pStyle w:val="Heading2"/>
      </w:pPr>
      <w:r>
        <w:t>Erwägungen</w:t>
      </w:r>
    </w:p>
    <w:p>
      <w:r>
        <w:rPr>
          <w:b/>
        </w:rPr>
        <w:t>E. 1</w:t>
      </w:r>
    </w:p>
    <w:p>
      <w:r>
        <w:t>Der Beschwerdeführer ficht allein seine Verurteilung wegen Vereitelung einer Blutprobe ( Art. 91 Abs. 3 SVG ) an. Er macht einzig geltend, diese verstosse gegen das Verbot des Selbstbelastungszwangs und damit gegen Art. 14 Ziff. 3 lit. g UNO-Pakt II über bürgerliche und politische Rechte (SR 0.103.2), Art. 6 Ziff. 1 und 2 EMRK sowie Art. 32 Abs. 1 BV . Aus diesen Normen ergebe sich, dass niemand verpflichtet sei, sich im Rahmen eines BGE 131 IV 36 S. 38 Strafverfahrens selbst anzuzeigen oder zu belasten ("nemo tenetur se ipsum accusare"). Art. 91 Abs. 3 SVG müsse im Lichte dieser Bestimmungen ausgelegt werden und sei daher in einem Fall der vorliegenden Art nicht anwendbar.</w:t>
      </w:r>
    </w:p>
    <w:p>
      <w:r>
        <w:rPr>
          <w:b/>
        </w:rPr>
        <w:t>E. 2</w:t>
      </w:r>
    </w:p>
    <w:p>
      <w:r>
        <w:t>Der Fahrzeuglenker hat nach einem Unfall, bei welchem Dritte einen Sachschaden erleiden oder verletzt werden, bestimmte Verhaltenspflichten, die im Gesetz geregelt sind.</w:t>
      </w:r>
    </w:p>
    <w:p>
      <w:r>
        <w:rPr>
          <w:b/>
        </w:rPr>
        <w:t>E. 2.1</w:t>
      </w:r>
    </w:p>
    <w:p>
      <w:r>
        <w:t>Ereignet sich ein Unfall, an dem ein Motorfahrzeug oder Fahrrad beteiligt ist, so müssen alle Beteiligten sofort anhalten ( Art. 51 Abs. 1 Satz 1 SVG ). Sind Personen verletzt, so haben die Beteiligten, in erster Linie die Fahrzeugführer, die Polizei zu benachrichtigen. Alle Beteiligten, namentlich auch Mitfahrende, haben bei der Feststellung des Tatbestandes mitzuwirken. Ohne Zustimmung der Polizei dürfen sie die Unfallstelle nur verlassen, soweit sie selbst Hilfe benötigen, oder um Hilfe oder die Polizei herbeizurufen ( Art. 51 Abs. 2 SVG ). Ist nur Sachschaden entstanden, so hat der Schädiger sofort den Geschädigten zu benachrichtigen und Namen und Adresse anzugeben ( Art. 51 Abs. 3 Satz 1 SVG ). Wenn dies nicht möglich ist, hat er unverzüglich die Polizei zu verständigen ( Art. 51 Abs. 3 Satz 2 SVG ). Will ein Geschädigter die Polizei beiziehen, obwohl keine Meldepflicht besteht, so haben die übrigen Beteiligten bei der Feststellung des Sachverhalts mitzuwirken, bis sie von der Polizei entlassen werden (Art. 56 Abs. 2 der Verkehrsregelnverordnung vom 13. November 1962 [VRV; SR 741.11]). Die Verletzung dieser Verhaltenspflichten nach einem Unfall erfüllt, sowohl bei Vorsatz wie auch bei Fahrlässigkeit, den Tatbestand des pflichtwidrigen Verhaltens bei Unfall im Sinne von Art. 92 SVG . Sie kann bei vorsätzlichem Handeln zudem, unter bestimmten weiteren Voraussetzungen, den Tatbestand der Vereitelung einer Blutprobe im Sinne von Art. 91 Abs. 3 SVG erfüllen.</w:t>
      </w:r>
    </w:p>
    <w:p>
      <w:r>
        <w:rPr>
          <w:b/>
        </w:rPr>
        <w:t>E. 2.2</w:t>
      </w:r>
    </w:p>
    <w:p>
      <w:r>
        <w:t>Gemäss Art. 91 Abs. 3 aSVG wurde bestraft, wer sich vorsätzlich einer amtlich angeordneten Blutprobe oder einer zusätzlichen ärztlichen Untersuchung widersetzte oder entzog oder den Zweck dieser Massnahmen vereitelte. Die Rechtsprechung hat diese Bestimmung unter Hinweis auf deren Sinn und Zweck auch auf Fälle angewandt, in denen eine Blutprobe zwar noch nicht amtlich angeordnet worden war, der Fahrzeuglenker aber mit der Anordnung einer Blutprobe - als reale Wahrscheinlichkeit - rechnete oder rechnen musste ( BGE 90 IV 94 ; BGE 95 IV 144 ; BGE 106 IV 396 , mit BGE 131 IV 36 S. 39 Hinweisen), beziehungsweise in denen die Anordnung einer Blutprobe sehr wahrscheinlich war und der Fahrzeuglenker dies in Kauf nahm ( BGE 109 IV 137 ). Der Gesetzgeber hat dieser Rechtsprechung Rechnung getragen und Art. 91 Abs. 3 SVG durch Bundesgesetz vom 6. Oktober 1989, in Kraft seit 1. Februar 1991, geändert (siehe BGE 120 IV 73 E. 1a; Botschaft des Bundesrates, BBl 1986 III 209 ff., 228; Verhandlungen der eidgenössischen Räte, AB 1988 S 549 f.). Gemäss Art. 91 Abs. 3 SVG in der seither geltenden Fassung wird mit Gefängnis oder mit Busse bestraft, wer sich vorsätzlich einer Blutprobe, die angeordnet wurde oder mit deren Anordnung er rechnen musste, oder einer zusätzlichen ärztlichen Untersuchung widersetzt oder entzieht oder den Zweck dieser Massnahmen vereitelt.</w:t>
      </w:r>
    </w:p>
    <w:p>
      <w:r>
        <w:rPr>
          <w:b/>
        </w:rPr>
        <w:t>E. 2.2.1</w:t>
      </w:r>
    </w:p>
    <w:p>
      <w:r>
        <w:t>Die Praxis hat sich dabei überwiegend mit Unfällen zu befassen, bei welchen der Fahrzeuglenker Sachen eines Dritten, beispielsweise ein parkiertes Auto, einen Gartenzaun oder eine Signalisationstafel, beschädigt, sich davonmacht und sich, wenn überhaupt, erst mehrere Stunden nach dem Unfall beim Geschädigten oder bei der Polizei meldet. Nach der bundesgerichtlichen Rechtsprechung erfüllt die Unterlassung der sofortigen Meldung des Unfalls an die Polizei den objektiven Tatbestand der Vereitelung einer Blutprobe im Sinne von Art. 91 Abs. 3 SVG , wenn der Fahrzeuglenker zur unverzüglichen Benachrichtigung der Polizei verpflichtet und diese möglich war und wenn bei objektiver Betrachtung der massgebenden Umstände die Polizei bei Meldung des Unfalls sehr wahrscheinlich eine Blutprobe angeordnet hätte. Zu den massgebenden Umständen gehören der Unfall als solcher (Art, Schwere, Hergang), der Zustand des Fahrzeuglenkers und dessen Verhalten vor, während und nach dem Unfall bis zu dem Zeitpunkt, an dem die Meldung spätestens hätte erfolgen müssen. Der zur Erfüllung des subjektiven Tatbestands von Art. 91 Abs. 3 SVG erforderliche (Eventual-)Vorsatz ist nach der Rechtsprechung gegeben, wenn der Fahrzeuglenker die die Meldepflicht sowie die die hohe Wahrscheinlichkeit der Anordnung einer Blutprobe begründenden Tatsachen kannte und die Unterlassung der gesetzlich vorgeschriebenen und ohne weiteres möglichen Meldung vernünftigerweise nur als Inkaufnahme der Vereitelung einer Blutprobe gewertet werden kann (zum Ganzen BGE 109 IV 137 E. 2; BGE 114 IV 148 E. 2, BGE 114 IV 154 E. 2; BGE 120 IV 73 ; BGE 126 IV 53 E. 2). BGE 131 IV 36 S. 40</w:t>
      </w:r>
    </w:p>
    <w:p>
      <w:r>
        <w:rPr>
          <w:b/>
        </w:rPr>
        <w:t>E. 2.2.2</w:t>
      </w:r>
    </w:p>
    <w:p>
      <w:r>
        <w:t>Der Fahrzeuglenker kann den Tatbestand der Vereitelung einer Blutprobe unter den genannten zusätzlichen Voraussetzungen auch durch die Missachtung von weiteren gesetzlichen Verhaltenspflichten erfüllen, welche der Feststellung seiner Identität und der Abklärung des Sachverhalts dienen, so beispielsweise durch die Verletzung der sich aus Art. 56 Abs. 2 VRV ergebenden Pflicht, an der Unfallstelle zu bleiben, wenn ein Geschädigter die Polizei beiziehen will, obwohl keine Meldepflicht besteht (siehe dazu BGE 125 IV 283 E. 2a in fine).</w:t>
      </w:r>
    </w:p>
    <w:p>
      <w:r>
        <w:rPr>
          <w:b/>
        </w:rPr>
        <w:t>E. 2.2.3</w:t>
      </w:r>
    </w:p>
    <w:p>
      <w:r>
        <w:t>Demgegenüber sind etwa die in Art. 51 Abs. 1 SVG und Art. 54 VRV festgelegten Verhaltenspflichten zur Sicherung der Unfallstelle unter dem Gesichtspunkt von Art. 91 Abs. 3 SVG nicht relevant, da sie nicht der Abklärung des Unfalls dienen ( BGE 125 IV 283 E. 3). Die Verletzung dieser Pflichten kann allein nach Art. 92 Abs. 1 SVG strafbar sein.</w:t>
      </w:r>
    </w:p>
    <w:p>
      <w:r>
        <w:rPr>
          <w:b/>
        </w:rPr>
        <w:t>E. 2.2.4</w:t>
      </w:r>
    </w:p>
    <w:p>
      <w:r>
        <w:t>Unabhängig von den gesetzlichen Verhaltenspflichten bei Unfall kann auch die Einnahme von Alkohol nach einem Ereignis, das Anlass zur Anordnung einer Blutprobe bilden kann, beziehungsweise die Behauptung eines solchen Nachtrunks als Handlung den Tatbestand der Vereitelung einer Blutprobe im Sinne von Art. 91 Abs. 3 SVG erfüllen. Voraussetzung ist objektiv, dass die Anordnung einer Blutprobe sehr wahrscheinlich war und durch den behaupteten Nachtrunk die zuverlässige Ermittlung der Blutalkoholkonzentration für den massgebenden Zeitpunkt verunmöglicht wurde, und subjektiv, dass der Fahrzeuglenker die Anordnung einer Blutprobe als sehr wahrscheinlich erkannte und den Zweck dieser Massnahme vereiteln wollte (Urteil 6S.42/2004 vom 12. Mai 2004; siehe auch BGE 114 IV 148 E. 3). (...)</w:t>
      </w:r>
    </w:p>
    <w:p>
      <w:r>
        <w:rPr>
          <w:b/>
        </w:rPr>
        <w:t>E. 3.1</w:t>
      </w:r>
    </w:p>
    <w:p>
      <w:r>
        <w:t>Als allgemeiner, bisher aus Art. 4 aBV abgeleiteter Grundsatz des Strafprozessrechts ist anerkannt, dass niemand gehalten ist, zu seiner Belastung beizutragen. Der in einem Strafverfahren Beschuldigte ist demnach nicht zur Aussage verpflichtet. Vielmehr ist er auf Grund seines Aussageverweigerungsrechts berechtigt zu schweigen, ohne dass ihm daraus Nachteile erwachsen dürfen. Eine ausdrückliche Garantie, dass der Beschuldigte nicht gezwungen werden darf, gegen sich selbst als Zeuge auszusagen oder sich schuldig zu bekennen, enthält Art. 14 Ziff. 3 lit. g UNO-Pakt II . Ferner leiten BGE 131 IV 36 S. 41 Lehre und Rechtsprechung das Recht des Beschuldigten, zu schweigen und sich nicht selbst belasten zu müssen, aus Art. 6 Ziff. 1 EMRK ab (zum Ganzen BGE 130 I 126 E. 2.1 mit Hinweisen). Nach der Rechtsprechung des Europäischen Gerichtshofes für Menschenrechte (EGMR) gehören das Recht, zu schweigen, und das Recht, nicht zu seiner eigenen Verurteilung beitragen zu müssen, zu den allgemein anerkannten internationalen Normen und zum Kern des fairen Verfahrens im Sinne von Art. 6 Ziff. 1 EMRK . Aus dem Recht des Angeklagten, nicht zu seiner eigenen Verurteilung beitragen zu müssen, ergibt sich insbesondere, dass die Behörden ihre Anklage führen, ohne auf Beweismittel zurückzugreifen, die durch Zwang oder Druck in Missachtung des Willens des Angeklagten erlangt worden sind. Diese Garantien schützen den Angeklagten vor missbräuchlichem Zwang seitens der Behörden und dienen der Vermeidung von Justizirrtümern sowie der Zielsetzung von Art. 6 EMRK (Urteil des EGMR i.S. J.B. gegen Schweiz vom 3. Mai 2001, Nr. 31827/96; Recueil CourEDH 2001-III S. 455 ; VPB 65/2001 Nr. 128 S. 1336, Ziff. 64). Der EGMR kam im zitierten Entscheid abweichend vom angefochtenen BGE 121 II 273 zum Ergebnis, es verstosse gegen Art. 6 Ziff. 1 EMRK , den Steuerpflichtigen im Hinterziehungsverfahren mit Bussen zu zwingen, Belege über hinterzogene Beträge vorzulegen. Zwar habe das Bundesgericht in BGE 121 II 273 auf verschiedene strafrechtliche Bestimmungen hingewiesen, welche eine Person verpflichteten, in gewisser Weise zu ihrer eigenen Verurteilung beizutragen, beispielsweise ihr Fahrzeug mit einem Fahrtenschreiber auszurüsten oder sich einer Blut- oder Urinprobe zu unterziehen. Indessen unterschieden sich die Informationen in der zu beurteilenden Steuersache von Tatsachen, die unabhängig vom Willen der betroffenen Person existierten (Ziff. 68). Der EGMR verwies in diesem Zusammenhang auf sein Urteil i.S. Saunders gegen Grossbritannien vom 17. Dezember 1996 ( Recueil CourEDH 1996-VI S. 2044 ). Darin wird ausgeführt, das Recht, nicht zu seiner eigenen Verurteilung beitragen zu müssen, betreffe in erster Linie das Schweigerecht. Dieses erstrecke sich nicht auf die Verwertung von Tatsachen, die unabhängig vom Willen des Verdächtigen existierten, wie Atemluft-, Blut- und Urinproben oder Gewebeproben zum Zwecke einer DNA-Untersuchung. In einem anderen Entscheid erachtete der EGMR eine Bestrafung wegen Einreichens einer falschen Steuerdeklaration als unbedenklich (Urteil i.S. BGE 131 IV 36 S. 42 Allen gegen Grossbritannien vom 10. September 2002, Nr. 76574/01; Recueil CourEDH 2002-VIII S. 367 ). Denn es gehe nicht um den Zwang zur Selbstbelastung, der eine frühere Straftat betreffe, sondern um die Straftat selber. Das Recht, nicht zu seiner eigenen Verurteilung beitragen zu müssen, gewähre nicht eine allgemeine Immunität für Handlungen, die dadurch motiviert seien, einer Steuerkontrolle zu entgehen. Im Übrigen sei nicht jede Massnahme, die darauf abziele, den Einzelnen zu verhalten, den Behörden Informationen zu liefern, welche eventuell in einem späteren Strafverfahren verwendet werden könnten, als ein missbräuchlicher Zwang zu betrachten. Im Einzelnen ist allerdings die Tragweite des nemo-tenetur-Prinzips in Bezug auf passive und aktive Verhaltenspflichten umstritten, insbesondere auch bezüglich Handlungspflichten, etwa Informationspflichten gegenüber irgendwelchen Behörden oder Privatpersonen, die sich mittelbar selbstbelastend auswirken können (siehe zum Ganzen TORSTEN VERREL, Nemo tenetur - Rekonstruktion eines Verfahrensgrundsatzes, Neue Zeitschrift für Strafrecht [NStZ] 1997 S. 361 ff., 415 ff.; RUDOLF MÜLLER, Neue Ermittlungsmethoden und das Verbot des Zwanges zur Selbstbelastung, EuGRZ 2002 S. 546 ff.; REGULA SCHLAURI, Das Verbot des Selbstbelastungszwangs im Strafverfahren, Zürich 2003, S. 112 ff., 169 ff.).</w:t>
      </w:r>
    </w:p>
    <w:p>
      <w:r>
        <w:rPr>
          <w:b/>
        </w:rPr>
        <w:t>E. 3.2</w:t>
      </w:r>
    </w:p>
    <w:p>
      <w:r>
        <w:t>Eine fehlbare Person ist in der Regel nicht verpflichtet, sich den Strafverfolgungsbehörden zur Verfügung zu halten, und zwar auch nicht, wenn aufgrund verdächtiger Umstände eine polizeiliche Kontrolle zu erwarten ist. Bei den in Art. 51 SVG und auch Art. 56 Abs. 2 VRV umschriebenen Konstellationen geht das Interesse an einer Aufklärung des Sachverhalts dem Selbstbegünstigungsinteresse des möglicherweise schuldigen Fahrzeuglenkers vor (siehe zum Ganzen BGE 124 IV 175 E. 4a mit Hinweisen). Dies ist mit Rücksicht auf die vielfältigen Interessen, die bei Strassenverkehrsunfällen mit Personen- oder Sachschaden auf dem Spiel stehen, sachlich gerechtfertigt. Art. 91 Abs. 3 SVG knüpft - wie übrigens auch Art. 92 SVG - an Sachverhalte an, bei welchen das Gesetz eine Verpflichtung, sich zur Verfügung zu halten, auferlegt ( BGE 124 IV 175 E. 4a mit Hinweisen). Dies verstösst aus nachstehenden Gründen nicht gegen das Verbot des Selbstbelastungszwangs.</w:t>
      </w:r>
    </w:p>
    <w:p>
      <w:r>
        <w:rPr>
          <w:b/>
        </w:rPr>
        <w:t>E. 3.3.1</w:t>
      </w:r>
    </w:p>
    <w:p>
      <w:r>
        <w:t>Soweit Verhaltenspflichten eines Fahrzeuglenkers bei Unfall lediglich gegenüber den übrigen Unfallbeteiligten und den BGE 131 IV 36 S. 43 Geschädigten bestehen, verstossen sie und die Bestrafung wegen ihrer Missachtung nicht gegen das Verbot des Selbstbelastungszwangs. Der verfassungs- und völkerrechtlich verankerte Grundsatz "nemo tenetur se ipsum accusare vel prodere" gilt nur im Verhältnis des Einzelnen zu den staatlichen Behörden. Ein Konflikt mit diesem Grundsatz kann bestehen, wenn die Erfüllung der Verhaltenspflichten bei Unfall direkt oder indirekt zu einem Kontakt mit der Polizei führt und sich der Fahrzeuglenker dadurch dem Risiko aussetzt, dass gegen ihn aufgrund seiner Fahrweise oder aufgrund seines Zustands ein Strafverfahren etwa wegen Verletzung von Verkehrsregeln, Fahrens in angetrunkenem Zustand, fahrlässiger Körperverletzung etc. eingeleitet wird. Solche Verhaltenspflichten, welche direkt oder indirekt zu einem Kontakt mit der Polizei führen, sind insbesondere in Art. 51 Abs. 2 SVG , Art. 51 Abs. 3 Satz 2 SVG und in Art. 56 Abs. 2 VRV festgelegt.</w:t>
      </w:r>
    </w:p>
    <w:p>
      <w:r>
        <w:rPr>
          <w:b/>
        </w:rPr>
        <w:t>E. 3.3.2</w:t>
      </w:r>
    </w:p>
    <w:p>
      <w:r>
        <w:t>Der Fahrzeuglenker, der diese Pflichten verletzt, wird, auch wenn er erwiesenermassen nüchtern ist bzw. eine allfällige Alkoholisierung überhaupt nicht in Frage steht, wegen pflichtwidrigen Verhaltens bei Unfall gemäss Art. 92 SVG bestraft. Der Beschwerdeführer ficht seine diesbezügliche Verurteilung in der eidgenössischen Nichtigkeitsbeschwerde nicht an. Er macht im Verfahren vor dem Bundesgericht nicht mehr geltend, dass auch seine Verurteilung wegen pflichtwidrigen Verhaltens bei Unfall gemäss Art. 92 SVG gegen den nemo-tenetur-Grundsatz verstosse.</w:t>
      </w:r>
    </w:p>
    <w:p>
      <w:r>
        <w:rPr>
          <w:b/>
        </w:rPr>
        <w:t>E. 3.3.3</w:t>
      </w:r>
    </w:p>
    <w:p>
      <w:r>
        <w:t>Der Fahrzeuglenker, der die genannten Verhaltenspflichten verletzt, wird zudem wegen Vereitelung einer Blutprobe gemäss Art. 91 Abs. 3 SVG bestraft, wenn sehr wahrscheinlich eine Blutprobe angeordnet worden wäre und er durch sein Verhalten diese Blutprobe eventualvorsätzlich vereitelt hat. Durch den Tatbestand der Vereitelung einer Blutprobe werden keinerlei Verhaltenspflichten bei Unfall begründet, die nicht ohnehin schon auf Grund des Gesetzes bestehen (siehe BGE 115 IV 51 E. 4c; BGE 124 IV 175 E. 4a). Da bei einem Ereignis ohne Drittschaden nach dem Gesetz keine Verhaltenspflichten bestehen, welche der Feststellung der Identität des Fahrzeuglenkers und der Abklärung des Sachverhalts dienen, fällt - unter dem Vorbehalt des untauglichen Versuchs (vgl. BGE 126 IV 53 ) - auch eine Verurteilung wegen Vereitelung einer Blutprobe ausser Betracht, selbst wenn das Ereignis den dringenden Verdacht auf Alkoholisierung begründet (siehe dazu BGE 114 IV 154 ; BGE 124 IV 175 E. 4a). Der Fahrzeuglenker ist nicht wegen eines BGE 131 IV 36 S. 44 solchen Verdachts zu irgendeinem aktiven Verhalten verpflichtet, sondern, unabhängig davon, wegen seiner Beteiligung an einem Unfall mit Drittschaden. Gerade auch mit Rücksicht auf das nemo-tenetur-Prinzip kann der Fahrzeuglenker nicht verpflichtet werden, etwa einen Selbstunfall ohne Drittschaden wegen des durch den Selbstunfall begründeten dringenden Verdachts auf Alkoholisierung der Polizei zu melden. Voraussetzung ist in jedem Fall der Eintritt eines Drittschadens, der die im Gesetz genannten Verhaltenspflichten begründet. Soweit diese Pflichten nicht gegen den nemo-tenetur-Grundsatz verstossen, ist eine Bestrafung wegen ihrer Missachtung zulässig. Die Frage, ob die Verletzung dieser Verhaltenspflichten allein gemäss Art. 92 SVG oder auch, bei hoher Wahrscheinlichkeit der Blutprobe, nach Art. 91 Abs. 3 SVG strafbar ist, berührt den nemo-tenetur-Grundsatz nicht.</w:t>
      </w:r>
    </w:p>
    <w:p>
      <w:r>
        <w:rPr>
          <w:b/>
        </w:rPr>
        <w:t>E. 3.4.1</w:t>
      </w:r>
    </w:p>
    <w:p>
      <w:r>
        <w:t>Der vorliegende Fall einer Streifkollision zwischen zwei am Verkehr teilnehmenden Fahrzeuglenkern fällt entgegen der Auffassung der Vorinstanz nicht unter den Anwendungsbereich von Art. 51 Abs. 3 SVG , wonach der Schädiger sofort den Geschädigten benachrichtigen und Namen und Adresse angeben und, wenn dies nicht möglich ist, unverzüglich die Polizei verständigen muss. Diese Bestimmung betrifft die Fälle, in denen der Geschädigte nicht als Verkehrsteilnehmer am Unfall mitbeteiligt ist (siehe RENÉ SCHAFFHAUSER, Grundriss des Schweizerischen Strassenverkehrsrechts, Bd. I, 2. Aufl. 2002, N. 1005). Der vorliegende Sachverhalt fällt unter den Anwendungsbereich von Art. 51 Abs. 1 SVG und Art. 56 Abs. 2 VRV . Der Beschwerdeführer war verpflichtet, sofort anzuhalten. Er konnte in der Folge eine gütliche Einigung mit dem Unfallbeteiligten anstreben. Da niemand verletzt worden war, war der Beizug der Polizei nicht obligatorisch. Der Unfallbeteiligte konnte aber, obwohl keine Pflicht zur Meldung an die Polizei bestand, aus irgendwelchen Gründen den Beizug der Polizei verlangen, und zwar unabhängig von einer allfälligen Alkoholisierung des Beschwerdeführers sowie auch dann, wenn dieser seine alleinige Schuld an der Streifkollision anerkannt hätte. Wenn der Unfallbeteiligte den Beizug der Polizei verlangt hätte, wäre der Beschwerdeführer gemäss Art. 56 Abs. 2 VRV verpflichtet gewesen, bei der Feststellung des Sachverhalts mitzuwirken, bis er von der Polizei entlassen worden wäre. Für den Beschwerdeführer bestand BGE 131 IV 36 S. 45 mithin das unberechenbare Risiko, dass er bei Erfüllung seiner Verhaltenspflichten in den Kontakt mit der Polizei gelangte. Diese hätte bei der Abklärung des Sachverhalts möglicherweise Tatsachen festgestellt, welche den Verdacht begründeten, dass der Beschwerdeführer diese oder jene Widerhandlung gegen das Strassenverkehrsgesetz - beispielsweise Verletzung des Gebots des Rechtsfahrens, Nichtbeherrschen des Fahrzeugs, Fahren in angetrunkenem Zustand - begangen hatte.</w:t>
      </w:r>
    </w:p>
    <w:p>
      <w:r>
        <w:rPr>
          <w:b/>
        </w:rPr>
        <w:t>E. 3.4.2</w:t>
      </w:r>
    </w:p>
    <w:p>
      <w:r>
        <w:t>Der Fahrzeuglenker, der nach einem Unfall mit Drittschaden seine Verhaltenspflichten verletzt, kann gegen den Vorwurf der Vereitelung einer Blutprobe nicht den - ohnehin spekulativen - Einwand erheben, dass bei pflichtgemässem Verhalten eine gütliche Einigung zustande gekommen und auf den Beizug der Polizei verzichtet worden wäre. Daher kann eine Verletzung des nemo-tenetur-Prinzips entgegen der Auffassung der Vorinstanz jedenfalls nicht mit dem Argument verneint werden, dass der Beizug der Polizei nicht obligatorisch gewesen sei, dass der geschädigte Unfallbeteiligte möglicherweise zu einer gütlichen Einigung Hand geboten hätte und es diesfalls nicht zu einem Kontakt mit der Polizei gekommen wäre.</w:t>
      </w:r>
    </w:p>
    <w:p>
      <w:r>
        <w:rPr>
          <w:b/>
        </w:rPr>
        <w:t>E. 3.5.1</w:t>
      </w:r>
    </w:p>
    <w:p>
      <w:r>
        <w:t>Bei Unfällen im Strassenverkehr lässt sich einerseits ein zuverlässiges Bild über die Ursachen und den Hergang des Unfalls oft nur durch möglichst rasche Abklärungen am Unfallort selbst gewinnen und kann sich andererseits der Fahrzeuglenker seiner zivilrechtlichen Verantwortung auf einfache Weise durch Flucht entziehen. In Anbetracht dieser Besonderheiten ist es sachlich gerechtfertigt, den Fahrzeuglenker bei einem Unfall mit Drittschaden unter Strafandrohung zu verpflichten, anzuhalten, dem Geschädigten beziehungsweise dem Unfallbeteiligten Namen und Adresse anzugeben und die Abklärung des Sachverhalts durch die - fakultativ oder obligatorisch beigezogene - Polizei zu dulden. Diese Pflichten sind mit dem nemo-tenetur-Prinzip vereinbar, auch wenn sie zur Einleitung eines Strafverfahrens gegen den Fahrzeuglenker wegen dieser oder jener strafbaren Handlung im Zusammenhang mit dem Unfall führen können. Der Fahrzeuglenker hat im Rahmen seiner Feststellungsduldungspflicht auch die Abklärung einer allfälligen Alkoholisierung mittels Abnahme einer Blutprobe zu dulden. BGE 131 IV 36 S. 46</w:t>
      </w:r>
    </w:p>
    <w:p>
      <w:r>
        <w:rPr>
          <w:b/>
        </w:rPr>
        <w:t>E. 3.5.2</w:t>
      </w:r>
    </w:p>
    <w:p>
      <w:r>
        <w:t>Dem Strassenverkehrsgesetz lassen sich keine Anhaltspunkte für die Auffassung entnehmen, dass der Fahrzeuglenker bei einem Unfall mit Drittschaden nur die Feststellung von Tatsachen zu dulden habe, welche für die Beurteilung der zivilrechtlichen Ansprüche der übrigen Unfallbeteiligten beziehungsweise der Geschädigten relevant sind. Solches ergibt sich auch nicht aus dem nemo-tenetur-Prinzip. Der Fahrzeuglenker ist schon zum Zwecke der Beweissicherung und Feststellung der zivilrechtlich relevanten Tatsachen verpflichtet, sofort anzuhalten, Namen und Adresse anzugeben und bis zur Entlassung durch die - obligatorisch oder fakultativ beigezogene - Polizei an der Unfallstelle zu bleiben. Es verstösst nicht gegen das Verbot des Selbstbelastungszwangs, den somit ohnehin zur Anwesenheit verpflichteten Fahrzeuglenker unter Strafandrohung zu verpflichten, bei Verdacht der Angetrunkenheit auch die Abklärung einer allfälligen Alkoholisierung mittels Abnahme einer Blutprobe zu dulden, selbst wenn diese im konkreten Fall zivilrechtlich nicht relevant ist und somit einzig dem öffentlichen Strafverfolgungsinteresse dient. Entscheidend ist insoweit, dass der Fahrzeuglenker nicht zwecks Abklärung einer allfälligen Alkoholisierung, sondern, unabhängig davon, schon zum Zwecke der Beweissicherung und Feststellung der für die Beurteilung der zivilrechtlichen Ansprüche relevanten Tatsachen zum Anhalten und zur Anwesenheit verpflichtet ist.</w:t>
      </w:r>
    </w:p>
    <w:p>
      <w:r>
        <w:rPr>
          <w:b/>
        </w:rPr>
        <w:t>E. 3.5.3</w:t>
      </w:r>
    </w:p>
    <w:p>
      <w:r>
        <w:t>Entsprechendes gilt im Übrigen auch für die in Art. 51 Abs. 3 SVG festgelegte Meldepflicht. Wenn der Geschädigte nicht als Unfallbeteiligter an der Unfallstelle anwesend ist, muss der Fahrzeuglenker ihn sofort benachrichtigen und, wenn dies nicht möglich ist, unverzüglich die Polizei verständigen. Auch diese Pflichten und die Strafbarkeit ihrer Missachtung sind mit Rücksicht auf die berechtigten Interessen der Geschädigten an der möglichst raschen und zuverlässigen Beweissicherung und Feststellung der für ihre zivilrechtlichen Ansprüche relevanten Tatsachen gerechtfertigt. Hat eine Meldung an die Polizei zu erfolgen, weil der Geschädigte nicht benachrichtigt werden kann oder aus irgendwelchen Gründen den Beizug der Polizei verlangt, so muss der Fahrzeuglenker die polizeilichen Abklärungen, unter anderem betreffend seine allfällige Alkoholisierung bei Verdacht auf Angetrunkenheit, dulden, auch wenn sie im konkreten Einzelfall für die zivilrechtlichen Ansprüche des Geschädigten nicht relevant sind. Diese Duldungspflicht verstösst nicht gegen das nemo-tenetur-Prinzip. Entscheidend ist BGE 131 IV 36 S. 47 auch hier, dass der Fahrzeuglenker die Meldung an die Polizei nicht zwecks Feststellung seiner allfälligen Alkoholisierung, sondern, unabhängig davon, im Interesse des Geschädigten zum Zwecke der Beweissicherung und Feststellung der zivilrechtlich relevanten Tatsachen zu erstatten hat.</w:t>
      </w:r>
    </w:p>
    <w:p>
      <w:r>
        <w:rPr>
          <w:b/>
        </w:rPr>
        <w:t>E. 3.5.4</w:t>
      </w:r>
    </w:p>
    <w:p>
      <w:r>
        <w:t>Der Fahrzeuglenker darf mit Rücksicht auf den nemo-tenetur-Grundsatz hingegen nicht unter Strafandrohung verpflichtet werden, etwa durch Aussagen über den Unfallhergang und den allfälligen Alkoholkonsum vor und während der Fahrt aktiv zu seiner eigenen Belastung beizutragen. Die Verpflichtung zur Mitwirkung an der Feststellung des Tatbestands beziehungsweise des Sachverhalts ( Art. 51 Abs. 2 SVG , Art. 56 Abs. 2 VRV ) ist in diesem Sinne einschränkend auszulegen.</w:t>
      </w:r>
    </w:p>
    <w:p>
      <w:r>
        <w:rPr>
          <w:b/>
        </w:rPr>
        <w:t>E. 3.6</w:t>
      </w:r>
    </w:p>
    <w:p>
      <w:r>
        <w:t>Der Beschwerdeführer ist auch wegen des von ihm geltend gemachten Nachtrunks der Vereitelung einer Blutprobe gemäss Art. 91 Abs. 3 SVG schuldig gesprochen worden. Weshalb und inwiefern seine Verurteilung insoweit gegen das nemo-tenetur-Prinzip verstosse, legt er nicht dar und ist nicht ersichtlich. Durch ein Verbot des Nachtrunks bei hoher Wahrscheinlichkeit der Anordnung einer Blutprobe wird der Fahrzeuglenker nicht gezwungen, zu seiner eigenen Verurteilung etwa wegen Fahrens in angetrunkenem Zustand beizutragen. Es wird ihm lediglich untersagt, durch aktives Tun den Zweck der Blutprobe zu vereiteln. Dass der Fahrzeuglenker in der Absicht der Selbstbegünstigung handelt, hindert eine Bestrafung nicht. Auch wer etwa eine Urkunde fälscht oder unterdrückt oder eine Person zu falschem Zeugnis anstiftet, macht sich strafbar, auch wenn er in der Absicht handelt, sich in einem Strafverfahren selbst zu begünstigen.</w:t>
      </w:r>
    </w:p>
    <w:p>
      <w:r>
        <w:rPr>
          <w:b/>
        </w:rPr>
        <w:t>E. 4</w:t>
      </w:r>
    </w:p>
    <w:p>
      <w:r>
        <w:t>Die Verurteilung wegen Vereitelung einer Blutprobe gemäss Art. 91 Abs. 3 SVG läuft entgegen der Meinung des Beschwerdeführers nicht auf eine gegen die Unschuldsvermutung verstossende Verdachtsstrafe hinaus. Der Fahrzeuglenker wird nicht bestraft, weil der Verdacht besteht, dass er angetrunken war. Er wird vielmehr bestraft, weil er eine Blutprobe, die amtlich angeordnet wurde oder nach den massgebenden Umständen sehr wahrscheinlich angeordnet worden wäre, vorsätzlich vereitelte. Art. 91 Abs. 3 SVG schützt die Blutprobe, mithin das wichtigste und zuverlässigste Beweismittel zur Abklärung einer allfälligen Alkoholisierung von Fahrzeuglenkern.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